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B90" w:rsidRDefault="00995B90" w:rsidP="00995B90">
      <w:pPr>
        <w:spacing w:line="259" w:lineRule="auto"/>
        <w:ind w:left="360" w:hanging="360"/>
        <w:jc w:val="center"/>
        <w:outlineLvl w:val="0"/>
        <w:rPr>
          <w:b/>
        </w:rPr>
      </w:pPr>
      <w:bookmarkStart w:id="0" w:name="_Ref511073446"/>
      <w:bookmarkStart w:id="1" w:name="_Ref511073451"/>
      <w:bookmarkStart w:id="2" w:name="_Toc520838567"/>
      <w:r w:rsidRPr="00995B90">
        <w:rPr>
          <w:b/>
        </w:rPr>
        <w:t>Dane osobowe</w:t>
      </w:r>
      <w:bookmarkEnd w:id="0"/>
      <w:bookmarkEnd w:id="1"/>
      <w:bookmarkEnd w:id="2"/>
    </w:p>
    <w:p w:rsidR="00995B90" w:rsidRPr="00995B90" w:rsidRDefault="00995B90" w:rsidP="00995B90">
      <w:pPr>
        <w:spacing w:line="259" w:lineRule="auto"/>
        <w:ind w:left="360" w:hanging="360"/>
        <w:jc w:val="center"/>
        <w:outlineLvl w:val="0"/>
        <w:rPr>
          <w:b/>
        </w:rPr>
      </w:pPr>
    </w:p>
    <w:p w:rsidR="00995B90" w:rsidRPr="00A56349" w:rsidRDefault="00995B90" w:rsidP="00995B90">
      <w:pPr>
        <w:pStyle w:val="Akapitzlist"/>
        <w:numPr>
          <w:ilvl w:val="0"/>
          <w:numId w:val="3"/>
        </w:numPr>
        <w:ind w:left="612" w:hanging="357"/>
      </w:pPr>
      <w:r w:rsidRPr="00A56349">
        <w:rPr>
          <w:b/>
        </w:rPr>
        <w:t xml:space="preserve">Dane osobowe </w:t>
      </w:r>
      <w:r w:rsidRPr="00A56349">
        <w:t>to informacje o zidentyfikowanej lub możliwej do zidentyfikowania osobie fizycznej</w:t>
      </w:r>
      <w:r>
        <w:t xml:space="preserve"> – niezależnie od tego, czy osoba ta jest współpracownikiem Fundacji, czy np. benef</w:t>
      </w:r>
      <w:r>
        <w:t>i</w:t>
      </w:r>
      <w:r>
        <w:t>cjentem korzystającym z prowadzonych przez Fundację działań.</w:t>
      </w:r>
    </w:p>
    <w:p w:rsidR="00995B90" w:rsidRDefault="00995B90" w:rsidP="00995B90">
      <w:pPr>
        <w:pStyle w:val="Akapitzlist"/>
        <w:numPr>
          <w:ilvl w:val="0"/>
          <w:numId w:val="3"/>
        </w:numPr>
        <w:ind w:left="612" w:hanging="357"/>
      </w:pPr>
      <w:r w:rsidRPr="006D6801">
        <w:rPr>
          <w:b/>
        </w:rPr>
        <w:t>Osoba możliwa do zidentyfikowania</w:t>
      </w:r>
      <w:r>
        <w:t xml:space="preserve"> to osoba, którą można bezpośrednio lub pośrednio z</w:t>
      </w:r>
      <w:r>
        <w:t>i</w:t>
      </w:r>
      <w:r>
        <w:t>dentyfikować, w szczególności na podstawie identyfikatora takiego jak imię i nazwisko, numer identyfikacyjny, dane o lokalizacji, identyfikator internetowy lub jeden bądź kilka szczególnych czynników określających tożsamość osoby fizycznej.</w:t>
      </w:r>
    </w:p>
    <w:tbl>
      <w:tblPr>
        <w:tblStyle w:val="Tabela-Siatka"/>
        <w:tblW w:w="0" w:type="auto"/>
        <w:tblInd w:w="392" w:type="dxa"/>
        <w:tblLook w:val="04A0"/>
      </w:tblPr>
      <w:tblGrid>
        <w:gridCol w:w="8670"/>
      </w:tblGrid>
      <w:tr w:rsidR="00995B90" w:rsidTr="00063926">
        <w:tc>
          <w:tcPr>
            <w:tcW w:w="8670" w:type="dxa"/>
            <w:shd w:val="clear" w:color="auto" w:fill="F2F2F2" w:themeFill="background1" w:themeFillShade="F2"/>
          </w:tcPr>
          <w:p w:rsidR="00995B90" w:rsidRPr="00995B90" w:rsidRDefault="00995B90" w:rsidP="00063926">
            <w:pPr>
              <w:keepNext/>
              <w:spacing w:after="40"/>
              <w:rPr>
                <w:lang w:val="pl-PL"/>
              </w:rPr>
            </w:pPr>
            <w:r w:rsidRPr="00995B90">
              <w:rPr>
                <w:b/>
                <w:u w:val="single"/>
                <w:lang w:val="pl-PL"/>
              </w:rPr>
              <w:t>Ważne!</w:t>
            </w:r>
          </w:p>
          <w:p w:rsidR="00995B90" w:rsidRPr="00995B90" w:rsidRDefault="00995B90" w:rsidP="00063926">
            <w:pPr>
              <w:spacing w:after="80"/>
              <w:rPr>
                <w:lang w:val="pl-PL"/>
              </w:rPr>
            </w:pPr>
            <w:r w:rsidRPr="00995B90">
              <w:rPr>
                <w:lang w:val="pl-PL"/>
              </w:rPr>
              <w:t>Dane osobowe to nie tylko dane identyfikujące imię, nazwisko czy nr PESEL osoby fizycznej. Mogą to być także takie informacje jak np. dane o okolicznościach z życiorysu, szczególnych cechach, preferencjach i potrzebach osoby objętej wsparciem Fundacji.</w:t>
            </w:r>
          </w:p>
          <w:p w:rsidR="00995B90" w:rsidRPr="00995B90" w:rsidRDefault="00995B90" w:rsidP="00063926">
            <w:pPr>
              <w:spacing w:after="80"/>
              <w:rPr>
                <w:color w:val="000000" w:themeColor="text1"/>
                <w:lang w:val="pl-PL"/>
              </w:rPr>
            </w:pPr>
            <w:r w:rsidRPr="00995B90">
              <w:rPr>
                <w:b/>
                <w:lang w:val="pl-PL"/>
              </w:rPr>
              <w:t>To, czy uzyskana informacja stanowi dane osobowe, może zależeć od dostępności innych informacji, i w różnych okolicznościach dawać różne wyniki.</w:t>
            </w:r>
          </w:p>
        </w:tc>
      </w:tr>
    </w:tbl>
    <w:p w:rsidR="00995B90" w:rsidRPr="0034406D" w:rsidRDefault="00995B90" w:rsidP="00995B90">
      <w:pPr>
        <w:spacing w:before="160"/>
        <w:ind w:left="255"/>
        <w:rPr>
          <w:b/>
          <w:spacing w:val="-5"/>
        </w:rPr>
      </w:pPr>
      <w:r w:rsidRPr="00C56E6E">
        <w:rPr>
          <w:spacing w:val="-5"/>
        </w:rPr>
        <w:t xml:space="preserve">Do tej samej kategorii </w:t>
      </w:r>
      <w:r>
        <w:rPr>
          <w:spacing w:val="-5"/>
        </w:rPr>
        <w:t xml:space="preserve">(np. adresów e-mail) </w:t>
      </w:r>
      <w:r w:rsidRPr="00C56E6E">
        <w:rPr>
          <w:spacing w:val="-5"/>
        </w:rPr>
        <w:t xml:space="preserve">mogą należeć informacje stanowiące dane osobowe (np. </w:t>
      </w:r>
      <w:proofErr w:type="spellStart"/>
      <w:r w:rsidRPr="00C56E6E">
        <w:rPr>
          <w:spacing w:val="-5"/>
        </w:rPr>
        <w:t>e</w:t>
      </w:r>
      <w:r w:rsidRPr="00C56E6E">
        <w:rPr>
          <w:spacing w:val="-5"/>
        </w:rPr>
        <w:noBreakHyphen/>
        <w:t>mail</w:t>
      </w:r>
      <w:proofErr w:type="spellEnd"/>
      <w:r w:rsidRPr="00C56E6E">
        <w:rPr>
          <w:spacing w:val="-5"/>
        </w:rPr>
        <w:t xml:space="preserve"> w formacie „imię.nazwisko@</w:t>
      </w:r>
      <w:r>
        <w:rPr>
          <w:spacing w:val="-5"/>
        </w:rPr>
        <w:t>domena.com</w:t>
      </w:r>
      <w:r w:rsidRPr="00C56E6E">
        <w:rPr>
          <w:spacing w:val="-5"/>
        </w:rPr>
        <w:t>”) oraz informacje, które bez dalszych danych takiego waloru będą pozbawione (</w:t>
      </w:r>
      <w:r>
        <w:rPr>
          <w:spacing w:val="-5"/>
        </w:rPr>
        <w:t xml:space="preserve">np. e-mail w formacie </w:t>
      </w:r>
      <w:r w:rsidRPr="00C56E6E">
        <w:rPr>
          <w:spacing w:val="-5"/>
        </w:rPr>
        <w:t>„</w:t>
      </w:r>
      <w:r>
        <w:rPr>
          <w:spacing w:val="-5"/>
        </w:rPr>
        <w:t>kontakt</w:t>
      </w:r>
      <w:r w:rsidRPr="00C56E6E">
        <w:rPr>
          <w:spacing w:val="-5"/>
        </w:rPr>
        <w:t>@</w:t>
      </w:r>
      <w:r>
        <w:rPr>
          <w:spacing w:val="-5"/>
        </w:rPr>
        <w:t>domena.com</w:t>
      </w:r>
      <w:r w:rsidRPr="00C56E6E">
        <w:rPr>
          <w:spacing w:val="-5"/>
        </w:rPr>
        <w:t xml:space="preserve">”). Dlatego </w:t>
      </w:r>
      <w:r w:rsidRPr="00C56E6E">
        <w:rPr>
          <w:b/>
          <w:spacing w:val="-5"/>
        </w:rPr>
        <w:t>informacje, które z dużą dozą prawdopodobieństwa mogą zyskać przymiot danych osobowych, należy traktować tak s</w:t>
      </w:r>
      <w:r w:rsidRPr="00C56E6E">
        <w:rPr>
          <w:b/>
          <w:spacing w:val="-5"/>
        </w:rPr>
        <w:t>a</w:t>
      </w:r>
      <w:r w:rsidRPr="00C56E6E">
        <w:rPr>
          <w:b/>
          <w:spacing w:val="-5"/>
        </w:rPr>
        <w:t>mo, jak dane osobowe.</w:t>
      </w:r>
    </w:p>
    <w:tbl>
      <w:tblPr>
        <w:tblStyle w:val="Tabela-Siatka"/>
        <w:tblW w:w="0" w:type="auto"/>
        <w:tblInd w:w="392" w:type="dxa"/>
        <w:tblLook w:val="04A0"/>
      </w:tblPr>
      <w:tblGrid>
        <w:gridCol w:w="8670"/>
      </w:tblGrid>
      <w:tr w:rsidR="00995B90" w:rsidTr="00995B90">
        <w:tc>
          <w:tcPr>
            <w:tcW w:w="8670" w:type="dxa"/>
            <w:shd w:val="clear" w:color="auto" w:fill="F2F2F2" w:themeFill="background1" w:themeFillShade="F2"/>
          </w:tcPr>
          <w:p w:rsidR="00995B90" w:rsidRPr="00995B90" w:rsidRDefault="00995B90" w:rsidP="00063926">
            <w:pPr>
              <w:keepNext/>
              <w:spacing w:after="40"/>
              <w:rPr>
                <w:b/>
                <w:u w:val="single"/>
                <w:lang w:val="pl-PL"/>
              </w:rPr>
            </w:pPr>
            <w:r w:rsidRPr="00995B90">
              <w:rPr>
                <w:b/>
                <w:u w:val="single"/>
                <w:lang w:val="pl-PL"/>
              </w:rPr>
              <w:t>Przykłady danych osobowych w Fundacji:</w:t>
            </w: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6627"/>
            </w:tblGrid>
            <w:tr w:rsidR="00995B90" w:rsidTr="00063926">
              <w:tc>
                <w:tcPr>
                  <w:tcW w:w="0" w:type="auto"/>
                </w:tcPr>
                <w:p w:rsidR="00995B90" w:rsidRPr="00995B90" w:rsidRDefault="00995B90" w:rsidP="00995B90">
                  <w:pPr>
                    <w:pStyle w:val="Akapitzlist"/>
                    <w:numPr>
                      <w:ilvl w:val="0"/>
                      <w:numId w:val="4"/>
                    </w:numPr>
                    <w:ind w:left="357" w:hanging="357"/>
                    <w:jc w:val="left"/>
                    <w:rPr>
                      <w:lang w:val="pl-PL"/>
                    </w:rPr>
                  </w:pPr>
                  <w:r w:rsidRPr="00995B90">
                    <w:rPr>
                      <w:lang w:val="pl-PL"/>
                    </w:rPr>
                    <w:t>loginy do systemów informatycznych Fundacji</w:t>
                  </w:r>
                </w:p>
              </w:tc>
            </w:tr>
            <w:tr w:rsidR="00995B90" w:rsidTr="00063926">
              <w:tc>
                <w:tcPr>
                  <w:tcW w:w="0" w:type="auto"/>
                </w:tcPr>
                <w:p w:rsidR="00995B90" w:rsidRPr="00995B90" w:rsidRDefault="00995B90" w:rsidP="00995B90">
                  <w:pPr>
                    <w:pStyle w:val="Akapitzlist"/>
                    <w:numPr>
                      <w:ilvl w:val="0"/>
                      <w:numId w:val="4"/>
                    </w:numPr>
                    <w:ind w:left="357" w:hanging="357"/>
                    <w:jc w:val="left"/>
                    <w:rPr>
                      <w:lang w:val="pl-PL"/>
                    </w:rPr>
                  </w:pPr>
                  <w:r w:rsidRPr="00995B90">
                    <w:rPr>
                      <w:lang w:val="pl-PL"/>
                    </w:rPr>
                    <w:t>życiorysy osób korzystających ze wsparcia Fundacji</w:t>
                  </w:r>
                </w:p>
              </w:tc>
            </w:tr>
            <w:tr w:rsidR="00995B90" w:rsidTr="00063926">
              <w:tc>
                <w:tcPr>
                  <w:tcW w:w="0" w:type="auto"/>
                </w:tcPr>
                <w:p w:rsidR="00995B90" w:rsidRPr="00995B90" w:rsidRDefault="00995B90" w:rsidP="00995B90">
                  <w:pPr>
                    <w:pStyle w:val="Akapitzlist"/>
                    <w:numPr>
                      <w:ilvl w:val="0"/>
                      <w:numId w:val="4"/>
                    </w:numPr>
                    <w:ind w:left="357" w:hanging="357"/>
                    <w:jc w:val="left"/>
                    <w:rPr>
                      <w:lang w:val="pl-PL"/>
                    </w:rPr>
                  </w:pPr>
                  <w:r w:rsidRPr="00995B90">
                    <w:rPr>
                      <w:lang w:val="pl-PL"/>
                    </w:rPr>
                    <w:t>dane współpracowników Fundacji w ewidencji udzielanych im upoważnień</w:t>
                  </w:r>
                </w:p>
              </w:tc>
            </w:tr>
          </w:tbl>
          <w:p w:rsidR="00995B90" w:rsidRPr="00995B90" w:rsidRDefault="00995B90" w:rsidP="00063926">
            <w:pPr>
              <w:rPr>
                <w:lang w:val="pl-PL"/>
              </w:rPr>
            </w:pPr>
          </w:p>
        </w:tc>
      </w:tr>
      <w:tr w:rsidR="00995B90" w:rsidTr="00995B90">
        <w:tc>
          <w:tcPr>
            <w:tcW w:w="8670" w:type="dxa"/>
          </w:tcPr>
          <w:p w:rsidR="00995B90" w:rsidRPr="00995B90" w:rsidRDefault="00995B90" w:rsidP="00063926">
            <w:pPr>
              <w:spacing w:after="40"/>
              <w:rPr>
                <w:lang w:val="pl-PL"/>
              </w:rPr>
            </w:pPr>
            <w:r w:rsidRPr="00995B90">
              <w:rPr>
                <w:b/>
                <w:u w:val="single"/>
                <w:lang w:val="pl-PL"/>
              </w:rPr>
              <w:t>Ważne!</w:t>
            </w:r>
          </w:p>
          <w:p w:rsidR="00995B90" w:rsidRPr="00995B90" w:rsidRDefault="00995B90" w:rsidP="00063926">
            <w:pPr>
              <w:spacing w:after="80"/>
              <w:rPr>
                <w:lang w:val="pl-PL"/>
              </w:rPr>
            </w:pPr>
            <w:r w:rsidRPr="00995B90">
              <w:rPr>
                <w:lang w:val="pl-PL"/>
              </w:rPr>
              <w:t>Nie istnieje wyczerpujący katalog operacji stanowiących przetwarzanie danych osobowych. Przetwarzaniem jest każda czynność wykonywana na takich danych, czyli każdy dający się wskazać i nazwać odcinek procesu, w którym są wykorzystywane, nawet o niewielkim stopniu zaawansowania.</w:t>
            </w:r>
          </w:p>
          <w:p w:rsidR="00995B90" w:rsidRPr="00995B90" w:rsidRDefault="00995B90" w:rsidP="00063926">
            <w:pPr>
              <w:spacing w:after="80"/>
              <w:contextualSpacing/>
              <w:rPr>
                <w:b/>
                <w:lang w:val="pl-PL"/>
              </w:rPr>
            </w:pPr>
            <w:r w:rsidRPr="00995B90">
              <w:rPr>
                <w:b/>
                <w:lang w:val="pl-PL"/>
              </w:rPr>
              <w:t>Przetwarzaniem danych osobowych są wobec tego także:</w:t>
            </w:r>
          </w:p>
          <w:tbl>
            <w:tblPr>
              <w:tblStyle w:val="Tabela-Siatka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818"/>
              <w:gridCol w:w="2819"/>
              <w:gridCol w:w="2817"/>
            </w:tblGrid>
            <w:tr w:rsidR="00995B90" w:rsidTr="00063926">
              <w:tc>
                <w:tcPr>
                  <w:tcW w:w="1667" w:type="pct"/>
                </w:tcPr>
                <w:p w:rsidR="00995B90" w:rsidRDefault="00995B90" w:rsidP="00995B90">
                  <w:pPr>
                    <w:pStyle w:val="Akapitzlist"/>
                    <w:numPr>
                      <w:ilvl w:val="0"/>
                      <w:numId w:val="5"/>
                    </w:numPr>
                    <w:contextualSpacing/>
                  </w:pPr>
                  <w:proofErr w:type="spellStart"/>
                  <w:r>
                    <w:rPr>
                      <w:b/>
                    </w:rPr>
                    <w:t>p</w:t>
                  </w:r>
                  <w:r w:rsidRPr="008B48B9">
                    <w:rPr>
                      <w:b/>
                    </w:rPr>
                    <w:t>rzechowywanie</w:t>
                  </w:r>
                  <w:proofErr w:type="spellEnd"/>
                  <w:r>
                    <w:rPr>
                      <w:b/>
                    </w:rPr>
                    <w:br/>
                  </w:r>
                  <w:proofErr w:type="spellStart"/>
                  <w:r>
                    <w:rPr>
                      <w:b/>
                    </w:rPr>
                    <w:t>danych</w:t>
                  </w:r>
                  <w:proofErr w:type="spellEnd"/>
                </w:p>
              </w:tc>
              <w:tc>
                <w:tcPr>
                  <w:tcW w:w="1667" w:type="pct"/>
                </w:tcPr>
                <w:p w:rsidR="00995B90" w:rsidRDefault="00995B90" w:rsidP="00995B90">
                  <w:pPr>
                    <w:pStyle w:val="Akapitzlist"/>
                    <w:numPr>
                      <w:ilvl w:val="0"/>
                      <w:numId w:val="5"/>
                    </w:numPr>
                    <w:contextualSpacing/>
                  </w:pPr>
                  <w:proofErr w:type="spellStart"/>
                  <w:r w:rsidRPr="008B48B9">
                    <w:rPr>
                      <w:b/>
                    </w:rPr>
                    <w:t>przeglądanie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danych</w:t>
                  </w:r>
                  <w:proofErr w:type="spellEnd"/>
                </w:p>
              </w:tc>
              <w:tc>
                <w:tcPr>
                  <w:tcW w:w="1667" w:type="pct"/>
                </w:tcPr>
                <w:p w:rsidR="00995B90" w:rsidRDefault="00995B90" w:rsidP="00995B90">
                  <w:pPr>
                    <w:pStyle w:val="Akapitzlist"/>
                    <w:numPr>
                      <w:ilvl w:val="0"/>
                      <w:numId w:val="5"/>
                    </w:numPr>
                  </w:pPr>
                  <w:proofErr w:type="spellStart"/>
                  <w:r w:rsidRPr="008B48B9">
                    <w:rPr>
                      <w:b/>
                    </w:rPr>
                    <w:t>usuwanie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danych</w:t>
                  </w:r>
                  <w:proofErr w:type="spellEnd"/>
                </w:p>
              </w:tc>
            </w:tr>
          </w:tbl>
          <w:p w:rsidR="00995B90" w:rsidRPr="00122AF7" w:rsidRDefault="00995B90" w:rsidP="00063926">
            <w:pPr>
              <w:ind w:left="170"/>
              <w:rPr>
                <w:b/>
                <w:u w:val="single"/>
              </w:rPr>
            </w:pPr>
          </w:p>
        </w:tc>
      </w:tr>
    </w:tbl>
    <w:p w:rsidR="00626FAA" w:rsidRDefault="00626FAA"/>
    <w:sectPr w:rsidR="00626FAA" w:rsidSect="00626F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40CC6"/>
    <w:multiLevelType w:val="multilevel"/>
    <w:tmpl w:val="6314528E"/>
    <w:lvl w:ilvl="0">
      <w:start w:val="1"/>
      <w:numFmt w:val="decimal"/>
      <w:suff w:val="space"/>
      <w:lvlText w:val="%1."/>
      <w:lvlJc w:val="righ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85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70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255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34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425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51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595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680" w:firstLine="0"/>
      </w:pPr>
      <w:rPr>
        <w:rFonts w:hint="default"/>
      </w:rPr>
    </w:lvl>
  </w:abstractNum>
  <w:abstractNum w:abstractNumId="1">
    <w:nsid w:val="4E0B320E"/>
    <w:multiLevelType w:val="hybridMultilevel"/>
    <w:tmpl w:val="4B5EEC38"/>
    <w:lvl w:ilvl="0" w:tplc="04090017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">
    <w:nsid w:val="55387BE1"/>
    <w:multiLevelType w:val="multilevel"/>
    <w:tmpl w:val="9222CA62"/>
    <w:lvl w:ilvl="0">
      <w:start w:val="1"/>
      <w:numFmt w:val="decimal"/>
      <w:pStyle w:val="Akapitzlist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749652F"/>
    <w:multiLevelType w:val="hybridMultilevel"/>
    <w:tmpl w:val="F84C0F2A"/>
    <w:lvl w:ilvl="0" w:tplc="0409000D">
      <w:start w:val="1"/>
      <w:numFmt w:val="bullet"/>
      <w:lvlText w:val=""/>
      <w:lvlJc w:val="left"/>
      <w:pPr>
        <w:ind w:left="53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>
    <w:nsid w:val="736C4BB3"/>
    <w:multiLevelType w:val="hybridMultilevel"/>
    <w:tmpl w:val="F5822C0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oNotDisplayPageBoundaries/>
  <w:proofState w:spelling="clean"/>
  <w:defaultTabStop w:val="708"/>
  <w:hyphenationZone w:val="425"/>
  <w:characterSpacingControl w:val="doNotCompress"/>
  <w:compat/>
  <w:rsids>
    <w:rsidRoot w:val="00995B90"/>
    <w:rsid w:val="00626FAA"/>
    <w:rsid w:val="0099172C"/>
    <w:rsid w:val="00995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5B90"/>
    <w:pPr>
      <w:spacing w:after="160"/>
      <w:jc w:val="both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next w:val="Normalny"/>
    <w:qFormat/>
    <w:rsid w:val="00995B90"/>
    <w:pPr>
      <w:numPr>
        <w:numId w:val="1"/>
      </w:numPr>
    </w:pPr>
  </w:style>
  <w:style w:type="table" w:styleId="Tabela-Siatka">
    <w:name w:val="Table Grid"/>
    <w:basedOn w:val="Standardowy"/>
    <w:uiPriority w:val="59"/>
    <w:rsid w:val="00995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Dziewanowska</dc:creator>
  <cp:lastModifiedBy>Małgorzata Dziewanowska</cp:lastModifiedBy>
  <cp:revision>1</cp:revision>
  <dcterms:created xsi:type="dcterms:W3CDTF">2018-11-25T14:23:00Z</dcterms:created>
  <dcterms:modified xsi:type="dcterms:W3CDTF">2018-11-25T15:37:00Z</dcterms:modified>
</cp:coreProperties>
</file>